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n7fzyn487o4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right="0" w:firstLine="0"/>
        <w:contextualSpacing w:val="0"/>
        <w:jc w:val="center"/>
        <w:rPr>
          <w:b w:val="1"/>
          <w:sz w:val="26"/>
          <w:szCs w:val="26"/>
        </w:rPr>
      </w:pPr>
      <w:bookmarkStart w:colFirst="0" w:colLast="0" w:name="_gjdgxs" w:id="2"/>
      <w:bookmarkEnd w:id="2"/>
      <w:r w:rsidDel="00000000" w:rsidR="00000000" w:rsidRPr="00000000">
        <w:rPr>
          <w:rFonts w:ascii="Quattrocento" w:cs="Quattrocento" w:eastAsia="Quattrocento" w:hAnsi="Quattrocento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DECRETO N.° 32, de 01 de dezembro de 2017.</w:t>
      </w:r>
    </w:p>
    <w:p w:rsidR="00000000" w:rsidDel="00000000" w:rsidP="00000000" w:rsidRDefault="00000000" w:rsidRPr="00000000" w14:paraId="00000003">
      <w:pPr>
        <w:spacing w:line="276" w:lineRule="auto"/>
        <w:ind w:left="4245" w:right="-980.9999999999997" w:hanging="4245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530" w:right="-980.9999999999997" w:hanging="4245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GILDO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275" w:right="226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           CNPJ.: 11.097391/0001-20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Tel.: (81) 3644-1156 / FAX.: (81) 3644-1130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